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3B" w:rsidRPr="00877B3B" w:rsidRDefault="006D6C89" w:rsidP="006D6C8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280150" cy="6791325"/>
            <wp:effectExtent l="0" t="0" r="635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84BAB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30" t="17350" r="2347" b="538"/>
                    <a:stretch/>
                  </pic:blipFill>
                  <pic:spPr bwMode="auto">
                    <a:xfrm>
                      <a:off x="0" y="0"/>
                      <a:ext cx="6288914" cy="6800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44A1D" w:rsidRPr="007611FA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6D6C89" w:rsidRDefault="006D6C8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6C89" w:rsidRDefault="006D6C8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6C89" w:rsidRDefault="006D6C8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6C89" w:rsidRDefault="006D6C8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6C89" w:rsidRDefault="006D6C8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763F8" w:rsidRPr="00877B3B" w:rsidRDefault="00B8333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77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</w:t>
      </w:r>
      <w:r w:rsidRPr="00877B3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7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9"/>
        <w:gridCol w:w="6748"/>
      </w:tblGrid>
      <w:tr w:rsidR="005763F8" w:rsidRPr="006D6C89" w:rsidTr="00B833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B8333E">
            <w:pPr>
              <w:rPr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Амвросиевский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№2 «Светлячок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4B7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B7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Амвросиевского</w:t>
            </w:r>
            <w:proofErr w:type="spellEnd"/>
            <w:r w:rsidR="004B7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5763F8" w:rsidTr="00B833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Гануленко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Наталия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Владимировна</w:t>
            </w:r>
            <w:proofErr w:type="spellEnd"/>
          </w:p>
        </w:tc>
      </w:tr>
      <w:tr w:rsidR="005763F8" w:rsidRPr="006D6C89" w:rsidTr="00B833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8463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287304</w:t>
            </w:r>
            <w:r w:rsidR="00B8333E"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г. </w:t>
            </w:r>
            <w:r w:rsid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Амвросиевка</w:t>
            </w:r>
            <w:r w:rsidR="00B8333E"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r w:rsid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ернациональная</w:t>
            </w:r>
            <w:r w:rsidR="00B8333E"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д.</w:t>
            </w:r>
            <w:r w:rsidR="00B8333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333E"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5763F8" w:rsidRPr="00B8333E" w:rsidTr="00B833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B8333E">
            <w:pPr>
              <w:rPr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8463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+79493920758</w:t>
            </w:r>
          </w:p>
        </w:tc>
      </w:tr>
      <w:tr w:rsidR="005763F8" w:rsidRPr="00B8333E" w:rsidTr="00B833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B8333E">
            <w:pPr>
              <w:rPr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8463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sdetskiysad2</w:t>
            </w:r>
            <w:r w:rsidR="00B8333E"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="00B8333E"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B8333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5763F8" w:rsidRPr="00B8333E" w:rsidTr="00B833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B8333E">
            <w:pPr>
              <w:rPr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877B3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Амвросиевского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муниципального округа</w:t>
            </w:r>
          </w:p>
        </w:tc>
      </w:tr>
      <w:tr w:rsidR="005763F8" w:rsidRPr="008463F5" w:rsidTr="00B833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8463F5" w:rsidRDefault="00B8333E">
            <w:pPr>
              <w:rPr>
                <w:lang w:val="ru-RU"/>
              </w:rPr>
            </w:pPr>
            <w:r w:rsidRPr="00846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8463F5" w:rsidRDefault="008463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1967</w:t>
            </w:r>
            <w:r w:rsidR="00B8333E" w:rsidRPr="00846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5763F8" w:rsidRPr="004B7776" w:rsidTr="00B833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8463F5" w:rsidRDefault="00B8333E">
            <w:pPr>
              <w:rPr>
                <w:lang w:val="ru-RU"/>
              </w:rPr>
            </w:pPr>
            <w:r w:rsidRPr="00846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8463F5" w:rsidRDefault="00B8333E">
            <w:pPr>
              <w:rPr>
                <w:lang w:val="ru-RU"/>
              </w:rPr>
            </w:pPr>
            <w:r w:rsidRPr="00846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7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12.07.2023г.</w:t>
            </w:r>
            <w:r w:rsidRPr="00846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7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Л035-0015-93/00663296</w:t>
            </w:r>
          </w:p>
        </w:tc>
      </w:tr>
    </w:tbl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Амвросиевский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№2 «Светлячок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463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жилом районе города вдали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торговых мест. Здание Детского сада 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мест. Общая площадь здания</w:t>
      </w:r>
      <w:r w:rsidR="008463F5">
        <w:rPr>
          <w:rFonts w:hAnsi="Times New Roman" w:cs="Times New Roman"/>
          <w:color w:val="000000"/>
          <w:sz w:val="24"/>
          <w:szCs w:val="24"/>
          <w:lang w:val="ru-RU"/>
        </w:rPr>
        <w:t xml:space="preserve"> 1049,5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 w:rsidR="008463F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епосредственно для нужд образовательного процесса</w:t>
      </w:r>
      <w:r w:rsidR="00C43517">
        <w:rPr>
          <w:rFonts w:hAnsi="Times New Roman" w:cs="Times New Roman"/>
          <w:color w:val="000000"/>
          <w:sz w:val="24"/>
          <w:szCs w:val="24"/>
          <w:lang w:val="ru-RU"/>
        </w:rPr>
        <w:t xml:space="preserve">, 415,1 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B8333E">
        <w:rPr>
          <w:lang w:val="ru-RU"/>
        </w:rPr>
        <w:br/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—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351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3517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5763F8" w:rsidRPr="00B8333E" w:rsidRDefault="00B833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  <w:bookmarkStart w:id="0" w:name="_GoBack"/>
      <w:bookmarkEnd w:id="0"/>
    </w:p>
    <w:p w:rsidR="005763F8" w:rsidRPr="00B8333E" w:rsidRDefault="00B833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B833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53553A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Для выполнения требований норм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24.09.2022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371-ФЗ Детский сад провел организационные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внедрению </w:t>
      </w:r>
      <w:r w:rsidR="0053553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едеральной образовательной программы дошкольного образования, утвержденной приказом </w:t>
      </w:r>
      <w:proofErr w:type="spellStart"/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25.11.2022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1028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—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ДО),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утвержденной дорожной картой. Для этого создали рабочую группу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составе заведующего, старшего воспитателя, </w:t>
      </w:r>
      <w:r w:rsidR="00354208">
        <w:rPr>
          <w:rFonts w:hAnsi="Times New Roman" w:cs="Times New Roman"/>
          <w:color w:val="000000"/>
          <w:sz w:val="24"/>
          <w:szCs w:val="24"/>
          <w:lang w:val="ru-RU"/>
        </w:rPr>
        <w:t>завхоза</w:t>
      </w:r>
      <w:r w:rsidR="0053553A">
        <w:rPr>
          <w:rFonts w:hAnsi="Times New Roman" w:cs="Times New Roman"/>
          <w:color w:val="000000"/>
          <w:sz w:val="24"/>
          <w:szCs w:val="24"/>
          <w:lang w:val="ru-RU"/>
        </w:rPr>
        <w:t>, учителя-логопеда</w:t>
      </w:r>
      <w:r w:rsidR="00BF5CF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54208">
        <w:rPr>
          <w:rFonts w:hAnsi="Times New Roman" w:cs="Times New Roman"/>
          <w:color w:val="000000"/>
          <w:sz w:val="24"/>
          <w:szCs w:val="24"/>
          <w:lang w:val="ru-RU"/>
        </w:rPr>
        <w:t>старшей медсестры.</w:t>
      </w:r>
    </w:p>
    <w:p w:rsidR="005763F8" w:rsidRPr="0053553A" w:rsidRDefault="005355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8333E"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33E" w:rsidRPr="0053553A">
        <w:rPr>
          <w:rFonts w:hAnsi="Times New Roman" w:cs="Times New Roman"/>
          <w:color w:val="000000"/>
          <w:sz w:val="24"/>
          <w:szCs w:val="24"/>
          <w:lang w:val="ru-RU"/>
        </w:rPr>
        <w:t>Результаты:</w:t>
      </w:r>
    </w:p>
    <w:p w:rsidR="005763F8" w:rsidRPr="00B8333E" w:rsidRDefault="00B8333E" w:rsidP="0098180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утвердили новую основную образовательную программу дошкольного образования Детского сада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—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ДО), разработанную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основе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действие с 01.09.2023;</w:t>
      </w:r>
    </w:p>
    <w:p w:rsidR="005763F8" w:rsidRPr="00B8333E" w:rsidRDefault="00B8333E" w:rsidP="0098180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план-график повышения квалификации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управленческих кадров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запланировали обучение работников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вопросам применения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ДО;</w:t>
      </w:r>
    </w:p>
    <w:p w:rsidR="005763F8" w:rsidRPr="00B8333E" w:rsidRDefault="00B8333E" w:rsidP="0098180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провели информационно-разъяснительную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воспитанников.</w:t>
      </w:r>
    </w:p>
    <w:p w:rsidR="005763F8" w:rsidRPr="009F5E3A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A85CD2">
        <w:rPr>
          <w:rFonts w:hAnsi="Times New Roman" w:cs="Times New Roman"/>
          <w:color w:val="000000"/>
          <w:sz w:val="24"/>
          <w:szCs w:val="24"/>
          <w:lang w:val="ru-RU"/>
        </w:rPr>
        <w:t xml:space="preserve"> 120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9F5E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E3A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сформировано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E3A">
        <w:rPr>
          <w:rFonts w:hAnsi="Times New Roman" w:cs="Times New Roman"/>
          <w:color w:val="000000"/>
          <w:sz w:val="24"/>
          <w:szCs w:val="24"/>
          <w:lang w:val="ru-RU"/>
        </w:rPr>
        <w:t>групп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E3A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B8333E" w:rsidRPr="00B8333E" w:rsidRDefault="00B8333E" w:rsidP="0098180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8333E">
        <w:rPr>
          <w:rFonts w:hAnsi="Times New Roman" w:cs="Times New Roman"/>
          <w:color w:val="000000"/>
          <w:sz w:val="24"/>
          <w:szCs w:val="24"/>
        </w:rPr>
        <w:t>1</w:t>
      </w:r>
      <w:r w:rsidR="004B777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333E"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="004B7776">
        <w:rPr>
          <w:rFonts w:hAnsi="Times New Roman" w:cs="Times New Roman"/>
          <w:color w:val="000000"/>
          <w:sz w:val="24"/>
          <w:szCs w:val="24"/>
          <w:lang w:val="ru-RU"/>
        </w:rPr>
        <w:t xml:space="preserve"> раннего возраста</w:t>
      </w:r>
      <w:r w:rsidRPr="00B8333E">
        <w:rPr>
          <w:rFonts w:hAnsi="Times New Roman" w:cs="Times New Roman"/>
          <w:color w:val="000000"/>
          <w:sz w:val="24"/>
          <w:szCs w:val="24"/>
        </w:rPr>
        <w:t xml:space="preserve"> — </w:t>
      </w:r>
      <w:proofErr w:type="gramStart"/>
      <w:r w:rsidR="00A85CD2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B8333E">
        <w:rPr>
          <w:rFonts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B8333E"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proofErr w:type="gramEnd"/>
      <w:r w:rsidRPr="00B8333E">
        <w:rPr>
          <w:rFonts w:hAnsi="Times New Roman" w:cs="Times New Roman"/>
          <w:color w:val="000000"/>
          <w:sz w:val="24"/>
          <w:szCs w:val="24"/>
        </w:rPr>
        <w:t>;</w:t>
      </w:r>
    </w:p>
    <w:p w:rsidR="00B8333E" w:rsidRPr="00B8333E" w:rsidRDefault="004B7776" w:rsidP="0098180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 w:rsidR="00B8333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333E" w:rsidRPr="00B8333E">
        <w:rPr>
          <w:rFonts w:hAnsi="Times New Roman" w:cs="Times New Roman"/>
          <w:color w:val="000000"/>
          <w:sz w:val="24"/>
          <w:szCs w:val="24"/>
        </w:rPr>
        <w:t>младшая</w:t>
      </w:r>
      <w:proofErr w:type="spellEnd"/>
      <w:r w:rsidR="00B8333E" w:rsidRPr="00B8333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333E" w:rsidRPr="00B8333E"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="00B8333E" w:rsidRPr="00B8333E">
        <w:rPr>
          <w:rFonts w:hAnsi="Times New Roman" w:cs="Times New Roman"/>
          <w:color w:val="000000"/>
          <w:sz w:val="24"/>
          <w:szCs w:val="24"/>
        </w:rPr>
        <w:t xml:space="preserve"> — </w:t>
      </w:r>
      <w:proofErr w:type="gramStart"/>
      <w:r w:rsidR="007C396E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="00B8333E" w:rsidRPr="00B8333E">
        <w:rPr>
          <w:rFonts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B8333E" w:rsidRPr="00B8333E"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proofErr w:type="gramEnd"/>
      <w:r w:rsidR="00B8333E" w:rsidRPr="00B8333E">
        <w:rPr>
          <w:rFonts w:hAnsi="Times New Roman" w:cs="Times New Roman"/>
          <w:color w:val="000000"/>
          <w:sz w:val="24"/>
          <w:szCs w:val="24"/>
        </w:rPr>
        <w:t>;</w:t>
      </w:r>
    </w:p>
    <w:p w:rsidR="005763F8" w:rsidRDefault="002F6D94" w:rsidP="0098180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proofErr w:type="spellStart"/>
      <w:r w:rsidR="00B8333E" w:rsidRPr="00B8333E">
        <w:rPr>
          <w:rFonts w:hAnsi="Times New Roman" w:cs="Times New Roman"/>
          <w:color w:val="000000"/>
          <w:sz w:val="24"/>
          <w:szCs w:val="24"/>
        </w:rPr>
        <w:t>средняя</w:t>
      </w:r>
      <w:proofErr w:type="spellEnd"/>
      <w:r w:rsidR="00B8333E" w:rsidRPr="00B8333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333E" w:rsidRPr="00B8333E"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="00B8333E" w:rsidRPr="00B8333E">
        <w:rPr>
          <w:rFonts w:hAnsi="Times New Roman" w:cs="Times New Roman"/>
          <w:color w:val="000000"/>
          <w:sz w:val="24"/>
          <w:szCs w:val="24"/>
        </w:rPr>
        <w:t> —</w:t>
      </w:r>
      <w:r w:rsidR="00B8333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8333E" w:rsidRPr="00B8333E">
        <w:rPr>
          <w:rFonts w:hAnsi="Times New Roman" w:cs="Times New Roman"/>
          <w:color w:val="000000"/>
          <w:sz w:val="24"/>
          <w:szCs w:val="24"/>
        </w:rPr>
        <w:t> </w:t>
      </w:r>
      <w:r w:rsidR="007C396E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="009F5E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8333E" w:rsidRPr="00B8333E"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 w:rsidR="00B8333E" w:rsidRPr="00B8333E">
        <w:rPr>
          <w:rFonts w:hAnsi="Times New Roman" w:cs="Times New Roman"/>
          <w:color w:val="000000"/>
          <w:sz w:val="24"/>
          <w:szCs w:val="24"/>
        </w:rPr>
        <w:t>;</w:t>
      </w:r>
    </w:p>
    <w:p w:rsidR="00B8333E" w:rsidRPr="00B8333E" w:rsidRDefault="002F6D94" w:rsidP="0098180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логопедическ</w:t>
      </w:r>
      <w:r w:rsid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ая группа </w:t>
      </w:r>
      <w:r w:rsidR="00B8333E" w:rsidRPr="00B8333E">
        <w:rPr>
          <w:rFonts w:hAnsi="Times New Roman" w:cs="Times New Roman"/>
          <w:color w:val="000000"/>
          <w:sz w:val="24"/>
          <w:szCs w:val="24"/>
        </w:rPr>
        <w:t xml:space="preserve">— </w:t>
      </w:r>
      <w:r w:rsidR="009F5E3A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9F5E3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333E" w:rsidRPr="00B8333E"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 w:rsidR="00B8333E" w:rsidRPr="00B8333E">
        <w:rPr>
          <w:rFonts w:hAnsi="Times New Roman" w:cs="Times New Roman"/>
          <w:color w:val="000000"/>
          <w:sz w:val="24"/>
          <w:szCs w:val="24"/>
        </w:rPr>
        <w:t>;</w:t>
      </w:r>
    </w:p>
    <w:p w:rsidR="005763F8" w:rsidRPr="00B8333E" w:rsidRDefault="002F6D94" w:rsidP="0098180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proofErr w:type="spellStart"/>
      <w:r w:rsidR="00B8333E">
        <w:rPr>
          <w:rFonts w:hAnsi="Times New Roman" w:cs="Times New Roman"/>
          <w:color w:val="000000"/>
          <w:sz w:val="24"/>
          <w:szCs w:val="24"/>
        </w:rPr>
        <w:t>старшая</w:t>
      </w:r>
      <w:proofErr w:type="spellEnd"/>
      <w:r w:rsidR="00B8333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333E"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="00B8333E">
        <w:rPr>
          <w:rFonts w:hAnsi="Times New Roman" w:cs="Times New Roman"/>
          <w:color w:val="000000"/>
          <w:sz w:val="24"/>
          <w:szCs w:val="24"/>
        </w:rPr>
        <w:t> —  </w:t>
      </w:r>
      <w:r w:rsidR="007C396E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="00C435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8333E"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 w:rsidR="00B8333E">
        <w:rPr>
          <w:rFonts w:hAnsi="Times New Roman" w:cs="Times New Roman"/>
          <w:color w:val="000000"/>
          <w:sz w:val="24"/>
          <w:szCs w:val="24"/>
        </w:rPr>
        <w:t>;</w:t>
      </w:r>
    </w:p>
    <w:p w:rsidR="005763F8" w:rsidRPr="00B8333E" w:rsidRDefault="002F6D94" w:rsidP="0098180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логопедическ</w:t>
      </w:r>
      <w:r w:rsidR="00B8333E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="00B8333E"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</w:t>
      </w:r>
      <w:r w:rsidR="00B8333E">
        <w:rPr>
          <w:rFonts w:hAnsi="Times New Roman" w:cs="Times New Roman"/>
          <w:color w:val="000000"/>
          <w:sz w:val="24"/>
          <w:szCs w:val="24"/>
        </w:rPr>
        <w:t> </w:t>
      </w:r>
      <w:r w:rsidR="00B8333E" w:rsidRPr="00B8333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5CD2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="00B8333E">
        <w:rPr>
          <w:rFonts w:hAnsi="Times New Roman" w:cs="Times New Roman"/>
          <w:color w:val="000000"/>
          <w:sz w:val="24"/>
          <w:szCs w:val="24"/>
        </w:rPr>
        <w:t> </w:t>
      </w:r>
      <w:r w:rsidR="00B8333E" w:rsidRPr="00B8333E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:rsidR="005763F8" w:rsidRPr="00B8333E" w:rsidRDefault="00B83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01.09.2021 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2,5 года реализации программы воспитания родители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20.12.2023.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 второе полугодие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5763F8" w:rsidRPr="00B8333E" w:rsidRDefault="00B83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2023 году проводился анализ состава семей воспитанников.</w:t>
      </w:r>
    </w:p>
    <w:p w:rsidR="005763F8" w:rsidRDefault="00B8333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5763F8" w:rsidRPr="006D6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B8333E">
            <w:pPr>
              <w:rPr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324E2E" w:rsidRDefault="007C39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7C396E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  <w:r w:rsidR="00B8333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7C396E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2F6D94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 w:rsidR="00B8333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7C396E">
            <w:r>
              <w:rPr>
                <w:rFonts w:hAnsi="Times New Roman" w:cs="Times New Roman"/>
                <w:color w:val="000000"/>
                <w:sz w:val="24"/>
                <w:szCs w:val="24"/>
              </w:rPr>
              <w:t>0,8</w:t>
            </w:r>
            <w:r w:rsidR="00B8333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7C396E">
            <w:r>
              <w:rPr>
                <w:rFonts w:hAnsi="Times New Roman" w:cs="Times New Roman"/>
                <w:color w:val="000000"/>
                <w:sz w:val="24"/>
                <w:szCs w:val="24"/>
              </w:rPr>
              <w:t>0,8</w:t>
            </w:r>
            <w:r w:rsidR="00B8333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5763F8" w:rsidRDefault="00B8333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5763F8" w:rsidRPr="006D6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B8333E">
            <w:pPr>
              <w:rPr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7C396E"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7C396E"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  <w:r w:rsidR="00B8333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7C396E"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7C396E"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  <w:r w:rsidR="00B8333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7C396E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324E2E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 w:rsidR="00B8333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дополнительные общеразвивающие программы </w:t>
      </w:r>
      <w:r w:rsidR="00324E2E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реализо</w:t>
      </w:r>
      <w:r w:rsidR="00324E2E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вались</w:t>
      </w:r>
      <w:r w:rsidR="00324E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B833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</w:t>
      </w:r>
      <w:r w:rsidR="00644A1D">
        <w:rPr>
          <w:rFonts w:hAnsi="Times New Roman" w:cs="Times New Roman"/>
          <w:color w:val="000000"/>
          <w:sz w:val="24"/>
          <w:szCs w:val="24"/>
          <w:lang w:val="ru-RU"/>
        </w:rPr>
        <w:t>: управляющий совет,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53553A" w:rsidRDefault="00535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553A" w:rsidRDefault="00535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63F8" w:rsidRPr="0053553A" w:rsidRDefault="00B8333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3553A">
        <w:rPr>
          <w:rFonts w:hAnsi="Times New Roman" w:cs="Times New Roman"/>
          <w:b/>
          <w:color w:val="000000"/>
          <w:sz w:val="24"/>
          <w:szCs w:val="24"/>
          <w:lang w:val="ru-RU"/>
        </w:rPr>
        <w:t>Органы управления, действующие в</w:t>
      </w:r>
      <w:r w:rsidRPr="0053553A">
        <w:rPr>
          <w:rFonts w:hAnsi="Times New Roman" w:cs="Times New Roman"/>
          <w:b/>
          <w:color w:val="000000"/>
          <w:sz w:val="24"/>
          <w:szCs w:val="24"/>
        </w:rPr>
        <w:t> </w:t>
      </w:r>
      <w:r w:rsidRPr="0053553A">
        <w:rPr>
          <w:rFonts w:hAnsi="Times New Roman" w:cs="Times New Roman"/>
          <w:b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2"/>
        <w:gridCol w:w="7035"/>
      </w:tblGrid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5763F8" w:rsidRPr="006D6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B8333E">
            <w:pPr>
              <w:rPr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B8333E">
              <w:rPr>
                <w:lang w:val="ru-RU"/>
              </w:rPr>
              <w:br/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B833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B8333E">
              <w:rPr>
                <w:lang w:val="ru-RU"/>
              </w:rPr>
              <w:br/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B8333E">
              <w:rPr>
                <w:lang w:val="ru-RU"/>
              </w:rPr>
              <w:br/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5763F8" w:rsidRDefault="00B8333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763F8" w:rsidRDefault="00B8333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763F8" w:rsidRDefault="00B8333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763F8" w:rsidRPr="00B8333E" w:rsidRDefault="00B8333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5763F8" w:rsidRPr="00B8333E" w:rsidRDefault="00B8333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5763F8" w:rsidRPr="00B8333E" w:rsidRDefault="00B8333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5763F8" w:rsidRDefault="00B8333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5763F8" w:rsidRPr="006D6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B833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B8333E">
              <w:rPr>
                <w:lang w:val="ru-RU"/>
              </w:rPr>
              <w:br/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5763F8" w:rsidRPr="00B8333E" w:rsidRDefault="00B8333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5763F8" w:rsidRPr="00B8333E" w:rsidRDefault="00B8333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5763F8" w:rsidRPr="00B8333E" w:rsidRDefault="00B8333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5763F8" w:rsidRPr="00B8333E" w:rsidRDefault="00B8333E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5763F8" w:rsidRPr="00B8333E" w:rsidRDefault="00B83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5763F8" w:rsidRPr="00B8333E" w:rsidRDefault="005763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63F8" w:rsidRPr="00B8333E" w:rsidRDefault="00B833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B833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5763F8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763F8" w:rsidRPr="007D458B" w:rsidRDefault="00B8333E" w:rsidP="0098180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5763F8" w:rsidRDefault="00B8333E" w:rsidP="0098180C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наблюдения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качества освоения образовательных областей. Так, результаты качества освоения 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конец 2023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3"/>
        <w:gridCol w:w="719"/>
        <w:gridCol w:w="407"/>
        <w:gridCol w:w="681"/>
        <w:gridCol w:w="390"/>
        <w:gridCol w:w="703"/>
        <w:gridCol w:w="461"/>
        <w:gridCol w:w="681"/>
        <w:gridCol w:w="2182"/>
      </w:tblGrid>
      <w:tr w:rsidR="005763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B8333E">
            <w:pPr>
              <w:rPr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5763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763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r>
              <w:rPr>
                <w:rFonts w:hAnsi="Times New Roman" w:cs="Times New Roman"/>
                <w:color w:val="000000"/>
                <w:sz w:val="24"/>
                <w:szCs w:val="24"/>
              </w:rPr>
              <w:t>%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5763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763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F33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D7733F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F33CA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D7733F"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F33CA"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F33C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D7733F">
            <w:r>
              <w:rPr>
                <w:rFonts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D7733F">
            <w:r>
              <w:rPr>
                <w:rFonts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D7733F">
            <w:r>
              <w:rPr>
                <w:rFonts w:hAnsi="Times New Roman" w:cs="Times New Roman"/>
                <w:color w:val="000000"/>
                <w:sz w:val="24"/>
                <w:szCs w:val="24"/>
              </w:rPr>
              <w:t>95</w:t>
            </w:r>
            <w:r w:rsidR="005F33C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D7733F"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F33CA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D7733F"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F33CA"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F33C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D7733F">
            <w:r>
              <w:rPr>
                <w:rFonts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D7733F">
            <w:r>
              <w:rPr>
                <w:rFonts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D7733F" w:rsidRDefault="00D773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458B">
        <w:rPr>
          <w:rFonts w:hAnsi="Times New Roman" w:cs="Times New Roman"/>
          <w:color w:val="000000"/>
          <w:sz w:val="24"/>
          <w:szCs w:val="24"/>
          <w:lang w:val="ru-RU"/>
        </w:rPr>
        <w:t>мае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 2023 года педагоги Детского сада проводили обследование воспитанников </w:t>
      </w:r>
      <w:r w:rsidR="00BF5CFB">
        <w:rPr>
          <w:rFonts w:hAnsi="Times New Roman" w:cs="Times New Roman"/>
          <w:color w:val="000000"/>
          <w:sz w:val="24"/>
          <w:szCs w:val="24"/>
          <w:lang w:val="ru-RU"/>
        </w:rPr>
        <w:t>старших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5CFB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BF5CFB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Задания позволили оценить уровень </w:t>
      </w:r>
      <w:proofErr w:type="spellStart"/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5763F8" w:rsidRPr="00B8333E" w:rsidRDefault="005763F8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63F8" w:rsidRPr="00B8333E" w:rsidRDefault="00B833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B833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</w:t>
      </w:r>
      <w:proofErr w:type="spellStart"/>
      <w:r w:rsidRPr="00B833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B833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процесса)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5763F8" w:rsidRPr="00B8333E" w:rsidRDefault="00B8333E" w:rsidP="0098180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5763F8" w:rsidRPr="00B8333E" w:rsidRDefault="00B8333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5763F8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763F8" w:rsidRPr="00B8333E" w:rsidRDefault="00B8333E" w:rsidP="0098180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5763F8" w:rsidRPr="00B8333E" w:rsidRDefault="00B8333E" w:rsidP="0098180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5763F8" w:rsidRPr="00B8333E" w:rsidRDefault="00B8333E" w:rsidP="0098180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5763F8" w:rsidRPr="00B8333E" w:rsidRDefault="00B8333E" w:rsidP="0098180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5763F8" w:rsidRPr="00B8333E" w:rsidRDefault="00B8333E" w:rsidP="0098180C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Детский сад реализует</w:t>
      </w:r>
      <w:r w:rsidR="00E3595D">
        <w:rPr>
          <w:rFonts w:hAnsi="Times New Roman" w:cs="Times New Roman"/>
          <w:color w:val="000000"/>
          <w:sz w:val="24"/>
          <w:szCs w:val="24"/>
          <w:lang w:val="ru-RU"/>
        </w:rPr>
        <w:t xml:space="preserve"> адаптированную образовательную программу дошкольного образования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95D">
        <w:rPr>
          <w:rFonts w:hAnsi="Times New Roman" w:cs="Times New Roman"/>
          <w:color w:val="000000"/>
          <w:sz w:val="24"/>
          <w:szCs w:val="24"/>
          <w:lang w:val="ru-RU"/>
        </w:rPr>
        <w:t>для детей с тяжелыми нарушениями речи</w:t>
      </w:r>
      <w:r w:rsidR="00087CCD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разработанную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087CCD">
        <w:rPr>
          <w:rFonts w:hAnsi="Times New Roman" w:cs="Times New Roman"/>
          <w:color w:val="000000"/>
          <w:sz w:val="24"/>
          <w:szCs w:val="24"/>
          <w:lang w:val="ru-RU"/>
        </w:rPr>
        <w:t xml:space="preserve"> с федеральным государственным образовательным стандартом дошкольного образования и федеральной образовательной программой дошкольного образования, утвержденной приказом по ДОУ от 30.08.2023 №82-ОД.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9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заявлений родителей воспитанники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ОВЗ обучаются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87CCD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общеобразовательной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7CC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87CCD">
        <w:rPr>
          <w:rFonts w:hAnsi="Times New Roman" w:cs="Times New Roman"/>
          <w:color w:val="000000"/>
          <w:sz w:val="24"/>
          <w:szCs w:val="24"/>
          <w:lang w:val="ru-RU"/>
        </w:rPr>
        <w:t>разработанной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детей.</w:t>
      </w:r>
    </w:p>
    <w:p w:rsidR="005763F8" w:rsidRPr="00247739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Созданы специальные условия для получения образования воспитанниками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ограниченными возможностями здоровья </w:t>
      </w:r>
      <w:r w:rsidR="004A00A2">
        <w:rPr>
          <w:rFonts w:hAnsi="Times New Roman" w:cs="Times New Roman"/>
          <w:color w:val="000000"/>
          <w:sz w:val="24"/>
          <w:szCs w:val="24"/>
          <w:lang w:val="ru-RU"/>
        </w:rPr>
        <w:t>(нарушение речи)</w:t>
      </w:r>
    </w:p>
    <w:p w:rsidR="005763F8" w:rsidRPr="00B8333E" w:rsidRDefault="00B8333E" w:rsidP="0098180C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обеспечили возможность понимания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восприятия детьми инструкций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речевого материала, связанного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тематикой учебных занятий,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также использования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речи;</w:t>
      </w:r>
    </w:p>
    <w:p w:rsidR="005763F8" w:rsidRPr="00B8333E" w:rsidRDefault="00B8333E" w:rsidP="0098180C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используются разные формы словесной речи (устной, письменной, </w:t>
      </w:r>
      <w:proofErr w:type="spellStart"/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дактильной</w:t>
      </w:r>
      <w:proofErr w:type="spellEnd"/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) для обеспечения полноты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точности восприятия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организации речевого взаимодействия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процессе учебных занятий.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Гистограмма. Сколько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АООП в детском саду</w:t>
      </w:r>
    </w:p>
    <w:p w:rsidR="005763F8" w:rsidRPr="0066125A" w:rsidRDefault="00E80BDF" w:rsidP="0098180C">
      <w:pPr>
        <w:jc w:val="both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B833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8180C">
        <w:rPr>
          <w:rFonts w:hAnsi="Times New Roman" w:cs="Times New Roman"/>
          <w:color w:val="000000"/>
          <w:sz w:val="24"/>
          <w:szCs w:val="24"/>
          <w:lang w:val="ru-RU"/>
        </w:rPr>
        <w:t xml:space="preserve">95 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A85CD2">
        <w:rPr>
          <w:rFonts w:hAnsi="Times New Roman" w:cs="Times New Roman"/>
          <w:color w:val="000000"/>
          <w:sz w:val="24"/>
          <w:szCs w:val="24"/>
          <w:lang w:val="ru-RU"/>
        </w:rPr>
        <w:t xml:space="preserve"> 36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</w:t>
      </w:r>
      <w:r w:rsidR="00B0587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етского сада насчитывает</w:t>
      </w:r>
      <w:r w:rsidR="00B0587E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5763F8" w:rsidRDefault="00B8333E" w:rsidP="0098180C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A85CD2">
        <w:rPr>
          <w:rFonts w:hAnsi="Times New Roman" w:cs="Times New Roman"/>
          <w:color w:val="000000"/>
          <w:sz w:val="24"/>
          <w:szCs w:val="24"/>
        </w:rPr>
        <w:t xml:space="preserve"> 7/1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63F8" w:rsidRPr="00D15437" w:rsidRDefault="00B8333E" w:rsidP="0098180C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437">
        <w:rPr>
          <w:rFonts w:hAnsi="Times New Roman" w:cs="Times New Roman"/>
          <w:color w:val="000000"/>
          <w:sz w:val="24"/>
          <w:szCs w:val="24"/>
          <w:lang w:val="ru-RU"/>
        </w:rPr>
        <w:t>воспитанники/все сотрудники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43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A85CD2">
        <w:rPr>
          <w:rFonts w:hAnsi="Times New Roman" w:cs="Times New Roman"/>
          <w:color w:val="000000"/>
          <w:sz w:val="24"/>
          <w:szCs w:val="24"/>
          <w:lang w:val="ru-RU"/>
        </w:rPr>
        <w:t xml:space="preserve"> 3/1</w:t>
      </w:r>
      <w:r w:rsidRPr="00D1543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154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 </w:t>
      </w:r>
      <w:r w:rsidR="00D15437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аттестацию не проходили согласно</w:t>
      </w:r>
      <w:r w:rsidR="00E349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5437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</w:t>
      </w:r>
      <w:r w:rsidR="00E349C8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17.02.2023 №19-ФЗ «Об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</w:t>
      </w:r>
      <w:r w:rsidR="00146972">
        <w:rPr>
          <w:rFonts w:hAnsi="Times New Roman" w:cs="Times New Roman"/>
          <w:color w:val="000000"/>
          <w:sz w:val="24"/>
          <w:szCs w:val="24"/>
          <w:lang w:val="ru-RU"/>
        </w:rPr>
        <w:t>, Херсонской области</w:t>
      </w:r>
      <w:r w:rsidR="00E349C8">
        <w:rPr>
          <w:rFonts w:hAnsi="Times New Roman" w:cs="Times New Roman"/>
          <w:color w:val="000000"/>
          <w:sz w:val="24"/>
          <w:szCs w:val="24"/>
          <w:lang w:val="ru-RU"/>
        </w:rPr>
        <w:t xml:space="preserve"> и образованием в составе Российской Федерации новых субъектов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Федерации»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2023 году прошли</w:t>
      </w:r>
      <w:r w:rsidR="00474B7B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74B7B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4B7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етского сада,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474B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4B7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="00146972">
        <w:rPr>
          <w:rFonts w:hAnsi="Times New Roman" w:cs="Times New Roman"/>
          <w:color w:val="000000"/>
          <w:sz w:val="24"/>
          <w:szCs w:val="24"/>
          <w:lang w:val="ru-RU"/>
        </w:rPr>
        <w:t>30.12.2023 1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46972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0587E">
        <w:rPr>
          <w:rFonts w:hAnsi="Times New Roman" w:cs="Times New Roman"/>
          <w:color w:val="000000"/>
          <w:sz w:val="24"/>
          <w:szCs w:val="24"/>
          <w:lang w:val="ru-RU"/>
        </w:rPr>
        <w:t>проходи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т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0587E">
        <w:rPr>
          <w:rFonts w:hAnsi="Times New Roman" w:cs="Times New Roman"/>
          <w:color w:val="000000"/>
          <w:sz w:val="24"/>
          <w:szCs w:val="24"/>
          <w:lang w:val="ru-RU"/>
        </w:rPr>
        <w:t>ВУЗЕ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специальностям.</w:t>
      </w:r>
    </w:p>
    <w:p w:rsidR="00474B7B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Диаграмма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 кадрового состава Детского сада</w:t>
      </w:r>
    </w:p>
    <w:p w:rsidR="00474B7B" w:rsidRPr="00474B7B" w:rsidRDefault="00474B7B" w:rsidP="0098180C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74B7B">
        <w:rPr>
          <w:rFonts w:hAnsi="Times New Roman" w:cs="Times New Roman"/>
          <w:b/>
          <w:color w:val="000000"/>
          <w:sz w:val="24"/>
          <w:szCs w:val="24"/>
          <w:lang w:val="ru-RU"/>
        </w:rPr>
        <w:t>Стаж педагогического состава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474B7B" w:rsidTr="00474B7B">
        <w:tc>
          <w:tcPr>
            <w:tcW w:w="3081" w:type="dxa"/>
          </w:tcPr>
          <w:p w:rsidR="00474B7B" w:rsidRDefault="00D7733F" w:rsidP="0098180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</w:t>
            </w:r>
          </w:p>
        </w:tc>
        <w:tc>
          <w:tcPr>
            <w:tcW w:w="3081" w:type="dxa"/>
          </w:tcPr>
          <w:p w:rsidR="00474B7B" w:rsidRDefault="00474B7B" w:rsidP="0098180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3081" w:type="dxa"/>
          </w:tcPr>
          <w:p w:rsidR="00474B7B" w:rsidRDefault="00474B7B" w:rsidP="0098180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</w:tr>
      <w:tr w:rsidR="00D7733F" w:rsidTr="00474B7B">
        <w:tc>
          <w:tcPr>
            <w:tcW w:w="3081" w:type="dxa"/>
          </w:tcPr>
          <w:p w:rsidR="00D7733F" w:rsidRDefault="00D7733F" w:rsidP="0098180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лет и больше</w:t>
            </w:r>
          </w:p>
        </w:tc>
        <w:tc>
          <w:tcPr>
            <w:tcW w:w="3081" w:type="dxa"/>
          </w:tcPr>
          <w:p w:rsidR="00D7733F" w:rsidRDefault="00740E5D" w:rsidP="0098180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081" w:type="dxa"/>
          </w:tcPr>
          <w:p w:rsidR="00D7733F" w:rsidRDefault="00740E5D" w:rsidP="0098180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474B7B" w:rsidTr="00474B7B">
        <w:tc>
          <w:tcPr>
            <w:tcW w:w="3081" w:type="dxa"/>
          </w:tcPr>
          <w:p w:rsidR="00474B7B" w:rsidRDefault="00474B7B" w:rsidP="0098180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6 лет до 10 лет</w:t>
            </w:r>
          </w:p>
        </w:tc>
        <w:tc>
          <w:tcPr>
            <w:tcW w:w="3081" w:type="dxa"/>
          </w:tcPr>
          <w:p w:rsidR="00474B7B" w:rsidRDefault="00D7733F" w:rsidP="0098180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081" w:type="dxa"/>
          </w:tcPr>
          <w:p w:rsidR="00474B7B" w:rsidRDefault="00D7733F" w:rsidP="0098180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74B7B" w:rsidTr="00474B7B">
        <w:tc>
          <w:tcPr>
            <w:tcW w:w="3081" w:type="dxa"/>
          </w:tcPr>
          <w:p w:rsidR="00474B7B" w:rsidRDefault="00474B7B" w:rsidP="0098180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5-ти лет</w:t>
            </w:r>
          </w:p>
        </w:tc>
        <w:tc>
          <w:tcPr>
            <w:tcW w:w="3081" w:type="dxa"/>
          </w:tcPr>
          <w:p w:rsidR="00474B7B" w:rsidRDefault="00D7733F" w:rsidP="0098180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081" w:type="dxa"/>
          </w:tcPr>
          <w:p w:rsidR="00474B7B" w:rsidRDefault="00740E5D" w:rsidP="0098180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5763F8" w:rsidRDefault="005763F8" w:rsidP="0098180C">
      <w:pPr>
        <w:jc w:val="both"/>
      </w:pPr>
    </w:p>
    <w:p w:rsidR="00B51835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  <w:r w:rsidR="00B518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51835" w:rsidRPr="00B51835" w:rsidRDefault="00B51835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1835">
        <w:rPr>
          <w:rFonts w:hAnsi="Times New Roman"/>
          <w:color w:val="000000"/>
          <w:sz w:val="24"/>
          <w:szCs w:val="24"/>
          <w:lang w:val="ru-RU"/>
        </w:rPr>
        <w:t>В апреле 2023 года на базе нашего дошкольного учреждения прошел районный семинар –практикум «Применение инновационных технологий в работе с дошкольниками в условиях реализации ФГОС ДО». Наши педагоги представляли свой опыт на данном семинаре</w:t>
      </w:r>
      <w:r>
        <w:rPr>
          <w:rFonts w:hAnsi="Times New Roman"/>
          <w:color w:val="000000"/>
          <w:sz w:val="24"/>
          <w:szCs w:val="24"/>
          <w:lang w:val="ru-RU"/>
        </w:rPr>
        <w:t>.</w:t>
      </w:r>
    </w:p>
    <w:p w:rsidR="00B51835" w:rsidRPr="00B51835" w:rsidRDefault="00B51835" w:rsidP="0098180C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B51835">
        <w:rPr>
          <w:rFonts w:hAnsi="Times New Roman"/>
          <w:color w:val="000000"/>
          <w:sz w:val="24"/>
          <w:szCs w:val="24"/>
          <w:lang w:val="ru-RU"/>
        </w:rPr>
        <w:t>В 2023 года педагоги организации приняли участие в следующих мероприятиях:</w:t>
      </w:r>
    </w:p>
    <w:p w:rsidR="00B51835" w:rsidRPr="00B8333E" w:rsidRDefault="00B51835" w:rsidP="0098180C">
      <w:pPr>
        <w:numPr>
          <w:ilvl w:val="0"/>
          <w:numId w:val="19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III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 межрегиональном форуме педагогов дошкольных образовательных организаций;</w:t>
      </w:r>
    </w:p>
    <w:p w:rsidR="00B51835" w:rsidRPr="00B51835" w:rsidRDefault="00B51835" w:rsidP="0098180C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B51835">
        <w:rPr>
          <w:rFonts w:hAnsi="Times New Roman"/>
          <w:color w:val="000000"/>
          <w:sz w:val="24"/>
          <w:szCs w:val="24"/>
          <w:lang w:val="ru-RU"/>
        </w:rPr>
        <w:t>региональном конкурсе научно-исследовательских, методических разработок «Мой край»; Награждены дипломом 2 степени.</w:t>
      </w:r>
    </w:p>
    <w:p w:rsidR="00B51835" w:rsidRPr="00B51835" w:rsidRDefault="00B51835" w:rsidP="0098180C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B51835">
        <w:rPr>
          <w:rFonts w:hAnsi="Times New Roman"/>
          <w:color w:val="000000"/>
          <w:sz w:val="24"/>
          <w:szCs w:val="24"/>
          <w:lang w:val="ru-RU"/>
        </w:rPr>
        <w:t>районном фестивале-конкурсе театрального искусства «Золотая Маска». Награждены дипломом ГРАН-ПРИ.</w:t>
      </w:r>
    </w:p>
    <w:p w:rsidR="00B51835" w:rsidRPr="00B51835" w:rsidRDefault="00B51835" w:rsidP="0098180C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B51835">
        <w:rPr>
          <w:rFonts w:hAnsi="Times New Roman"/>
          <w:color w:val="000000"/>
          <w:sz w:val="24"/>
          <w:szCs w:val="24"/>
          <w:lang w:val="ru-RU"/>
        </w:rPr>
        <w:t>Всероссийском конкурсе лучших практик наставничества. Отмечены сертификатом</w:t>
      </w:r>
    </w:p>
    <w:p w:rsidR="00B51835" w:rsidRPr="00B51835" w:rsidRDefault="00B51835" w:rsidP="0098180C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B51835">
        <w:rPr>
          <w:rFonts w:hAnsi="Times New Roman"/>
          <w:color w:val="000000"/>
          <w:sz w:val="24"/>
          <w:szCs w:val="24"/>
          <w:lang w:val="ru-RU"/>
        </w:rPr>
        <w:t xml:space="preserve">Конкурсе «Логопед года». Победители муниципального этапа. Награждены грамотой. </w:t>
      </w:r>
    </w:p>
    <w:p w:rsidR="00B51835" w:rsidRPr="00B51835" w:rsidRDefault="00B51835" w:rsidP="0098180C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hAnsi="Times New Roman"/>
          <w:color w:val="000000"/>
          <w:sz w:val="24"/>
          <w:szCs w:val="24"/>
          <w:lang w:val="ru-RU"/>
        </w:rPr>
      </w:pPr>
      <w:proofErr w:type="gramStart"/>
      <w:r w:rsidRPr="00B51835">
        <w:rPr>
          <w:rFonts w:hAnsi="Times New Roman"/>
          <w:color w:val="000000"/>
          <w:sz w:val="24"/>
          <w:szCs w:val="24"/>
          <w:lang w:val="ru-RU"/>
        </w:rPr>
        <w:t>Межрегиональном  смотре</w:t>
      </w:r>
      <w:proofErr w:type="gramEnd"/>
      <w:r w:rsidRPr="00B51835">
        <w:rPr>
          <w:rFonts w:hAnsi="Times New Roman"/>
          <w:color w:val="000000"/>
          <w:sz w:val="24"/>
          <w:szCs w:val="24"/>
          <w:lang w:val="ru-RU"/>
        </w:rPr>
        <w:t>- конкурсе на лучшую презентацию профессионального мастерства работников образовательных учреждений 2022. Награждены дипломом 3 степени.</w:t>
      </w:r>
    </w:p>
    <w:p w:rsidR="00B51835" w:rsidRPr="00B51835" w:rsidRDefault="00B51835" w:rsidP="0098180C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B51835">
        <w:rPr>
          <w:rFonts w:hAnsi="Times New Roman"/>
          <w:color w:val="000000"/>
          <w:sz w:val="24"/>
          <w:szCs w:val="24"/>
          <w:lang w:val="ru-RU"/>
        </w:rPr>
        <w:t>Конкурс-выставка «Символ Победы». Награждены дипломами 3 степени.</w:t>
      </w:r>
    </w:p>
    <w:p w:rsidR="00B0587E" w:rsidRDefault="00B51835" w:rsidP="0098180C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B51835">
        <w:rPr>
          <w:rFonts w:hAnsi="Times New Roman"/>
          <w:color w:val="000000"/>
          <w:sz w:val="24"/>
          <w:szCs w:val="24"/>
          <w:lang w:val="ru-RU"/>
        </w:rPr>
        <w:t>Социальный проект «Со спортом дружим с малых лет». Награждены грамотой Министерства молодежи, спорта и туризма., сувенирами.</w:t>
      </w:r>
    </w:p>
    <w:p w:rsidR="0098180C" w:rsidRPr="0098180C" w:rsidRDefault="0098180C" w:rsidP="0098180C">
      <w:pPr>
        <w:spacing w:before="0" w:beforeAutospacing="0" w:after="0" w:afterAutospacing="0"/>
        <w:ind w:left="780" w:right="180"/>
        <w:jc w:val="both"/>
        <w:rPr>
          <w:rFonts w:hAnsi="Times New Roman"/>
          <w:color w:val="000000"/>
          <w:sz w:val="24"/>
          <w:szCs w:val="24"/>
          <w:lang w:val="ru-RU"/>
        </w:rPr>
      </w:pP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B833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B8333E">
        <w:rPr>
          <w:lang w:val="ru-RU"/>
        </w:rPr>
        <w:br/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ОП ДО.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Информационное обеспечение Детского сада включает:</w:t>
      </w:r>
    </w:p>
    <w:p w:rsidR="005763F8" w:rsidRPr="00B8333E" w:rsidRDefault="00B8333E" w:rsidP="0098180C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2F6D94">
        <w:rPr>
          <w:rFonts w:hAnsi="Times New Roman" w:cs="Times New Roman"/>
          <w:color w:val="000000"/>
          <w:sz w:val="24"/>
          <w:szCs w:val="24"/>
          <w:lang w:val="ru-RU"/>
        </w:rPr>
        <w:t>1 компьютер, 1 принтер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63F8" w:rsidRPr="00B8333E" w:rsidRDefault="00B8333E" w:rsidP="0098180C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текстовыми редакторами, интернет</w:t>
      </w:r>
      <w:r w:rsidR="004E5A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E5A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ресурсами, фото-, видеоматериалами, графическими редакторами.</w:t>
      </w:r>
    </w:p>
    <w:p w:rsidR="005763F8" w:rsidRPr="004147F3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47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47F3">
        <w:rPr>
          <w:rFonts w:hAnsi="Times New Roman" w:cs="Times New Roman"/>
          <w:color w:val="000000"/>
          <w:sz w:val="24"/>
          <w:szCs w:val="24"/>
        </w:rPr>
        <w:t> </w:t>
      </w:r>
      <w:r w:rsidRPr="004147F3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 w:rsidRPr="004147F3">
        <w:rPr>
          <w:rFonts w:hAnsi="Times New Roman" w:cs="Times New Roman"/>
          <w:color w:val="000000"/>
          <w:sz w:val="24"/>
          <w:szCs w:val="24"/>
        </w:rPr>
        <w:t> </w:t>
      </w:r>
      <w:r w:rsidRPr="004147F3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 w:rsidRPr="004147F3">
        <w:rPr>
          <w:rFonts w:hAnsi="Times New Roman" w:cs="Times New Roman"/>
          <w:color w:val="000000"/>
          <w:sz w:val="24"/>
          <w:szCs w:val="24"/>
        </w:rPr>
        <w:t> </w:t>
      </w:r>
      <w:r w:rsidRPr="004147F3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</w:t>
      </w:r>
      <w:r w:rsidR="00B518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В декабре 2023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</w:t>
      </w:r>
    </w:p>
    <w:p w:rsidR="005763F8" w:rsidRPr="00B8333E" w:rsidRDefault="005763F8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B833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5763F8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763F8" w:rsidRDefault="00B8333E" w:rsidP="0098180C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4147F3">
        <w:rPr>
          <w:rFonts w:hAnsi="Times New Roman" w:cs="Times New Roman"/>
          <w:color w:val="000000"/>
          <w:sz w:val="24"/>
          <w:szCs w:val="24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63F8" w:rsidRDefault="00B8333E" w:rsidP="0098180C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5763F8" w:rsidRDefault="00B8333E" w:rsidP="0098180C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4147F3" w:rsidRDefault="004147F3" w:rsidP="0098180C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музыкально-спортивный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</w:t>
      </w:r>
      <w:r w:rsidR="00B8333E">
        <w:rPr>
          <w:rFonts w:hAnsi="Times New Roman" w:cs="Times New Roman"/>
          <w:color w:val="000000"/>
          <w:sz w:val="24"/>
          <w:szCs w:val="24"/>
        </w:rPr>
        <w:t>ал</w:t>
      </w:r>
      <w:proofErr w:type="spellEnd"/>
      <w:r w:rsidR="00B8333E">
        <w:rPr>
          <w:rFonts w:hAnsi="Times New Roman" w:cs="Times New Roman"/>
          <w:color w:val="000000"/>
          <w:sz w:val="24"/>
          <w:szCs w:val="24"/>
        </w:rPr>
        <w:t> — 1</w:t>
      </w:r>
    </w:p>
    <w:p w:rsidR="005763F8" w:rsidRPr="004147F3" w:rsidRDefault="004147F3" w:rsidP="0098180C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психолога - 1</w:t>
      </w:r>
      <w:r w:rsidR="00B8333E">
        <w:rPr>
          <w:rFonts w:hAnsi="Times New Roman" w:cs="Times New Roman"/>
          <w:color w:val="000000"/>
          <w:sz w:val="24"/>
          <w:szCs w:val="24"/>
        </w:rPr>
        <w:t>;</w:t>
      </w:r>
    </w:p>
    <w:p w:rsidR="004147F3" w:rsidRPr="004147F3" w:rsidRDefault="004147F3" w:rsidP="0098180C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47F3">
        <w:rPr>
          <w:rFonts w:hAnsi="Times New Roman" w:cs="Times New Roman"/>
          <w:color w:val="000000"/>
          <w:sz w:val="24"/>
          <w:szCs w:val="24"/>
          <w:lang w:val="ru-RU"/>
        </w:rPr>
        <w:t>кабинет заместителя заведующего по АХЧ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- 1;</w:t>
      </w:r>
    </w:p>
    <w:p w:rsidR="004147F3" w:rsidRPr="004147F3" w:rsidRDefault="00B8333E" w:rsidP="0098180C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5763F8" w:rsidRDefault="00B8333E" w:rsidP="0098180C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5763F8" w:rsidRDefault="00B8333E" w:rsidP="0098180C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4147F3">
        <w:rPr>
          <w:rFonts w:hAnsi="Times New Roman" w:cs="Times New Roman"/>
          <w:color w:val="000000"/>
          <w:sz w:val="24"/>
          <w:szCs w:val="24"/>
        </w:rPr>
        <w:t xml:space="preserve"> 1.</w:t>
      </w:r>
    </w:p>
    <w:p w:rsidR="004E5AC2" w:rsidRDefault="004E5AC2" w:rsidP="0098180C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013246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32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3246">
        <w:rPr>
          <w:rFonts w:hAnsi="Times New Roman" w:cs="Times New Roman"/>
          <w:color w:val="000000"/>
          <w:sz w:val="24"/>
          <w:szCs w:val="24"/>
        </w:rPr>
        <w:t> </w:t>
      </w:r>
      <w:r w:rsidRPr="00013246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Детский сад </w:t>
      </w:r>
      <w:r w:rsidR="00013246">
        <w:rPr>
          <w:rFonts w:hAnsi="Times New Roman" w:cs="Times New Roman"/>
          <w:color w:val="000000"/>
          <w:sz w:val="24"/>
          <w:szCs w:val="24"/>
          <w:lang w:val="ru-RU"/>
        </w:rPr>
        <w:t>получил и установил оборудование на пищеблок.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РППС учитывает особенности реализуемой 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VIII</w:t>
      </w:r>
      <w:r w:rsidRPr="00B833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4147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A0F12">
        <w:rPr>
          <w:rFonts w:hAnsi="Times New Roman" w:cs="Times New Roman"/>
          <w:color w:val="000000"/>
          <w:sz w:val="24"/>
          <w:szCs w:val="24"/>
          <w:lang w:val="ru-RU"/>
        </w:rPr>
        <w:t>30.08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.2023.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2023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своей возрастной группе.</w:t>
      </w:r>
      <w:r w:rsidR="006E01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Воспитанники </w:t>
      </w:r>
      <w:r w:rsidR="00B51835">
        <w:rPr>
          <w:rFonts w:hAnsi="Times New Roman" w:cs="Times New Roman"/>
          <w:color w:val="000000"/>
          <w:sz w:val="24"/>
          <w:szCs w:val="24"/>
          <w:lang w:val="ru-RU"/>
        </w:rPr>
        <w:t>старши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r w:rsidR="006E01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2325B">
        <w:rPr>
          <w:rFonts w:hAnsi="Times New Roman" w:cs="Times New Roman"/>
          <w:color w:val="000000"/>
          <w:sz w:val="24"/>
          <w:szCs w:val="24"/>
          <w:lang w:val="ru-RU"/>
        </w:rPr>
        <w:t>22.11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.2023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2325B">
        <w:rPr>
          <w:rFonts w:hAnsi="Times New Roman" w:cs="Times New Roman"/>
          <w:color w:val="000000"/>
          <w:sz w:val="24"/>
          <w:szCs w:val="24"/>
          <w:lang w:val="ru-RU"/>
        </w:rPr>
        <w:t>28.11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.2023 проводилось анкетирование</w:t>
      </w:r>
      <w:r w:rsidR="006E01C1">
        <w:rPr>
          <w:rFonts w:hAnsi="Times New Roman" w:cs="Times New Roman"/>
          <w:color w:val="000000"/>
          <w:sz w:val="24"/>
          <w:szCs w:val="24"/>
          <w:lang w:val="ru-RU"/>
        </w:rPr>
        <w:t xml:space="preserve"> 55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5763F8" w:rsidRPr="00B8333E" w:rsidRDefault="00B8333E" w:rsidP="0098180C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 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02325B">
        <w:rPr>
          <w:rFonts w:hAnsi="Times New Roman" w:cs="Times New Roman"/>
          <w:color w:val="000000"/>
          <w:sz w:val="24"/>
          <w:szCs w:val="24"/>
          <w:lang w:val="ru-RU"/>
        </w:rPr>
        <w:t xml:space="preserve"> 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5763F8" w:rsidRPr="00B8333E" w:rsidRDefault="00B8333E" w:rsidP="0098180C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02325B">
        <w:rPr>
          <w:rFonts w:hAnsi="Times New Roman" w:cs="Times New Roman"/>
          <w:color w:val="000000"/>
          <w:sz w:val="24"/>
          <w:szCs w:val="24"/>
          <w:lang w:val="ru-RU"/>
        </w:rPr>
        <w:t xml:space="preserve">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5763F8" w:rsidRPr="00B8333E" w:rsidRDefault="00B8333E" w:rsidP="0098180C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5763F8" w:rsidRPr="00B8333E" w:rsidRDefault="00B8333E" w:rsidP="0098180C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5763F8" w:rsidRPr="00B8333E" w:rsidRDefault="00B8333E" w:rsidP="0098180C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02325B">
        <w:rPr>
          <w:rFonts w:hAnsi="Times New Roman" w:cs="Times New Roman"/>
          <w:color w:val="000000"/>
          <w:sz w:val="24"/>
          <w:szCs w:val="24"/>
          <w:lang w:val="ru-RU"/>
        </w:rPr>
        <w:t xml:space="preserve"> 95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02325B" w:rsidRPr="0098180C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30.12.2023.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43"/>
        <w:gridCol w:w="1560"/>
        <w:gridCol w:w="1443"/>
      </w:tblGrid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5763F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B8333E" w:rsidP="0098180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B8333E">
              <w:rPr>
                <w:lang w:val="ru-RU"/>
              </w:rPr>
              <w:br/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3F449B" w:rsidP="0098180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5763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B8333E" w:rsidP="0098180C">
            <w:pPr>
              <w:jc w:val="both"/>
              <w:rPr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3F449B" w:rsidP="0098180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B8333E" w:rsidP="0098180C">
            <w:pPr>
              <w:jc w:val="both"/>
              <w:rPr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013246" w:rsidP="0098180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B8333E" w:rsidP="0098180C">
            <w:pPr>
              <w:jc w:val="both"/>
              <w:rPr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психолого-педагогическим сопровождением, которое организует 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B8333E" w:rsidP="0098180C">
            <w:pPr>
              <w:jc w:val="both"/>
              <w:rPr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3F449B" w:rsidP="0098180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B8333E" w:rsidP="0098180C">
            <w:pPr>
              <w:jc w:val="both"/>
              <w:rPr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4C51EA" w:rsidP="0098180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B8333E" w:rsidP="0098180C">
            <w:pPr>
              <w:jc w:val="both"/>
              <w:rPr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B8333E">
              <w:rPr>
                <w:lang w:val="ru-RU"/>
              </w:rPr>
              <w:br/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3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4C51EA" w:rsidP="0098180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120</w:t>
            </w:r>
            <w:r w:rsidR="00B833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B8333E" w:rsidP="0098180C">
            <w:pPr>
              <w:jc w:val="both"/>
              <w:rPr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r w:rsidRPr="00BF5CF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4C51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5854F8" w:rsidRDefault="005854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="00532A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(26%)</w:t>
            </w:r>
          </w:p>
        </w:tc>
      </w:tr>
      <w:tr w:rsidR="005763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B8333E" w:rsidP="0098180C">
            <w:pPr>
              <w:jc w:val="both"/>
              <w:rPr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B8333E" w:rsidP="0098180C">
            <w:pPr>
              <w:jc w:val="both"/>
              <w:rPr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B8333E">
              <w:rPr>
                <w:lang w:val="ru-RU"/>
              </w:rPr>
              <w:br/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B8333E" w:rsidP="0098180C">
            <w:pPr>
              <w:jc w:val="both"/>
              <w:rPr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4C51EA" w:rsidP="0098180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B8333E" w:rsidP="0098180C">
            <w:pPr>
              <w:jc w:val="both"/>
              <w:rPr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4C51EA" w:rsidP="0098180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763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013246" w:rsidP="0098180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B8333E" w:rsidP="0098180C">
            <w:pPr>
              <w:jc w:val="both"/>
              <w:rPr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013246" w:rsidP="0098180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32AB4" w:rsidP="0098180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B8333E" w:rsidP="0098180C">
            <w:pPr>
              <w:jc w:val="both"/>
              <w:rPr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32AB4" w:rsidP="0098180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B8333E" w:rsidP="0098180C">
            <w:pPr>
              <w:jc w:val="both"/>
              <w:rPr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AB4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532AB4" w:rsidRPr="00532AB4" w:rsidRDefault="00532AB4" w:rsidP="0098180C">
            <w:pPr>
              <w:jc w:val="both"/>
            </w:pPr>
          </w:p>
          <w:p w:rsidR="00532AB4" w:rsidRPr="00532AB4" w:rsidRDefault="00532AB4" w:rsidP="0098180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5763F8" w:rsidRPr="00532AB4" w:rsidRDefault="00532AB4" w:rsidP="0098180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763F8" w:rsidP="0098180C">
            <w:pPr>
              <w:jc w:val="both"/>
            </w:pPr>
          </w:p>
        </w:tc>
      </w:tr>
      <w:tr w:rsidR="005763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32AB4" w:rsidP="0098180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(6,2</w:t>
            </w:r>
            <w:r w:rsidR="00B8333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32AB4" w:rsidP="0098180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(37,5</w:t>
            </w:r>
            <w:r w:rsidR="00B8333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B8333E" w:rsidP="0098180C">
            <w:pPr>
              <w:jc w:val="both"/>
              <w:rPr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3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32AB4" w:rsidP="0098180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(18,7</w:t>
            </w:r>
            <w:r w:rsidR="00B8333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246836" w:rsidP="0098180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(2</w:t>
            </w:r>
            <w:r w:rsidR="00B8333E">
              <w:rPr>
                <w:rFonts w:hAnsi="Times New Roman" w:cs="Times New Roman"/>
                <w:color w:val="000000"/>
                <w:sz w:val="24"/>
                <w:szCs w:val="24"/>
              </w:rPr>
              <w:t>5%)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B8333E" w:rsidP="0098180C">
            <w:pPr>
              <w:jc w:val="both"/>
              <w:rPr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3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246836" w:rsidP="0098180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246836" w:rsidP="0098180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(31</w:t>
            </w:r>
            <w:r w:rsidR="00B8333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B8333E" w:rsidP="0098180C">
            <w:pPr>
              <w:jc w:val="both"/>
              <w:rPr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836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5763F8" w:rsidRPr="00246836" w:rsidRDefault="005763F8" w:rsidP="0098180C">
            <w:pPr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836" w:rsidRDefault="00B8333E" w:rsidP="0098180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(72%)</w:t>
            </w:r>
          </w:p>
          <w:p w:rsidR="00246836" w:rsidRPr="00246836" w:rsidRDefault="00246836" w:rsidP="0098180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 (100%)</w:t>
            </w:r>
          </w:p>
          <w:p w:rsidR="005763F8" w:rsidRPr="00246836" w:rsidRDefault="005763F8" w:rsidP="0098180C">
            <w:pPr>
              <w:jc w:val="both"/>
            </w:pP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B8333E" w:rsidP="0098180C">
            <w:pPr>
              <w:jc w:val="both"/>
              <w:rPr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180C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98180C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246836" w:rsidP="0098180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1/7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3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246836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763F8" w:rsidP="0098180C">
            <w:pPr>
              <w:jc w:val="both"/>
            </w:pP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A85CD2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763F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B8333E" w:rsidP="0098180C">
            <w:pPr>
              <w:jc w:val="both"/>
              <w:rPr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B8333E">
              <w:rPr>
                <w:lang w:val="ru-RU"/>
              </w:rPr>
              <w:br/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A85CD2" w:rsidRDefault="00B8333E" w:rsidP="0098180C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A85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3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A85CD2" w:rsidRDefault="005879AE" w:rsidP="0098180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A85CD2">
              <w:rPr>
                <w:lang w:val="ru-RU"/>
              </w:rPr>
              <w:t>а</w:t>
            </w:r>
            <w:r>
              <w:rPr>
                <w:lang w:val="ru-RU"/>
              </w:rPr>
              <w:t xml:space="preserve"> совмещен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B8333E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5879AE" w:rsidRDefault="005879AE" w:rsidP="0098180C">
            <w:pPr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B8333E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совмещен</w:t>
            </w:r>
          </w:p>
        </w:tc>
      </w:tr>
      <w:tr w:rsidR="0057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B8333E" w:rsidP="0098180C">
            <w:pPr>
              <w:jc w:val="both"/>
              <w:rPr>
                <w:lang w:val="ru-RU"/>
              </w:rPr>
            </w:pP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Pr="00B8333E" w:rsidRDefault="005763F8" w:rsidP="0098180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3F8" w:rsidRDefault="00013246" w:rsidP="0098180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5763F8" w:rsidRPr="00B8333E" w:rsidRDefault="00B8333E" w:rsidP="009818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5763F8" w:rsidRPr="00B8333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65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C11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976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F7A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F1B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82E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7C67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B43A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1C5D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F843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FC55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5731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FC65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E414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C307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706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B134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A841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576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2"/>
  </w:num>
  <w:num w:numId="5">
    <w:abstractNumId w:val="16"/>
  </w:num>
  <w:num w:numId="6">
    <w:abstractNumId w:val="3"/>
  </w:num>
  <w:num w:numId="7">
    <w:abstractNumId w:val="18"/>
  </w:num>
  <w:num w:numId="8">
    <w:abstractNumId w:val="7"/>
  </w:num>
  <w:num w:numId="9">
    <w:abstractNumId w:val="11"/>
  </w:num>
  <w:num w:numId="10">
    <w:abstractNumId w:val="4"/>
  </w:num>
  <w:num w:numId="11">
    <w:abstractNumId w:val="8"/>
  </w:num>
  <w:num w:numId="12">
    <w:abstractNumId w:val="6"/>
  </w:num>
  <w:num w:numId="13">
    <w:abstractNumId w:val="17"/>
  </w:num>
  <w:num w:numId="14">
    <w:abstractNumId w:val="5"/>
  </w:num>
  <w:num w:numId="15">
    <w:abstractNumId w:val="12"/>
  </w:num>
  <w:num w:numId="16">
    <w:abstractNumId w:val="14"/>
  </w:num>
  <w:num w:numId="17">
    <w:abstractNumId w:val="9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3246"/>
    <w:rsid w:val="0002325B"/>
    <w:rsid w:val="00087CCD"/>
    <w:rsid w:val="00146972"/>
    <w:rsid w:val="00164BC6"/>
    <w:rsid w:val="00246836"/>
    <w:rsid w:val="00247739"/>
    <w:rsid w:val="002D33B1"/>
    <w:rsid w:val="002D3591"/>
    <w:rsid w:val="002F6D94"/>
    <w:rsid w:val="00324E2E"/>
    <w:rsid w:val="003514A0"/>
    <w:rsid w:val="00354208"/>
    <w:rsid w:val="003F449B"/>
    <w:rsid w:val="004147F3"/>
    <w:rsid w:val="00474B7B"/>
    <w:rsid w:val="004A00A2"/>
    <w:rsid w:val="004B7776"/>
    <w:rsid w:val="004C51EA"/>
    <w:rsid w:val="004E5AC2"/>
    <w:rsid w:val="004F7E17"/>
    <w:rsid w:val="00532AB4"/>
    <w:rsid w:val="0053553A"/>
    <w:rsid w:val="005763F8"/>
    <w:rsid w:val="005854F8"/>
    <w:rsid w:val="005879AE"/>
    <w:rsid w:val="005A05CE"/>
    <w:rsid w:val="005F33CA"/>
    <w:rsid w:val="006322C1"/>
    <w:rsid w:val="00644A1D"/>
    <w:rsid w:val="00653AF6"/>
    <w:rsid w:val="0066125A"/>
    <w:rsid w:val="006D6C89"/>
    <w:rsid w:val="006E01C1"/>
    <w:rsid w:val="00740E5D"/>
    <w:rsid w:val="007611FA"/>
    <w:rsid w:val="007C396E"/>
    <w:rsid w:val="007D458B"/>
    <w:rsid w:val="008463F5"/>
    <w:rsid w:val="00877B3B"/>
    <w:rsid w:val="008A0F12"/>
    <w:rsid w:val="0098180C"/>
    <w:rsid w:val="009F47B4"/>
    <w:rsid w:val="009F5E3A"/>
    <w:rsid w:val="00A64F9C"/>
    <w:rsid w:val="00A85CD2"/>
    <w:rsid w:val="00B0587E"/>
    <w:rsid w:val="00B51835"/>
    <w:rsid w:val="00B643E2"/>
    <w:rsid w:val="00B73A5A"/>
    <w:rsid w:val="00B8333E"/>
    <w:rsid w:val="00BF5CFB"/>
    <w:rsid w:val="00C43517"/>
    <w:rsid w:val="00C703E7"/>
    <w:rsid w:val="00CF1F3F"/>
    <w:rsid w:val="00D15437"/>
    <w:rsid w:val="00D7733F"/>
    <w:rsid w:val="00E349C8"/>
    <w:rsid w:val="00E3595D"/>
    <w:rsid w:val="00E438A1"/>
    <w:rsid w:val="00E80BD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A199"/>
  <w15:docId w15:val="{98E040CE-1403-44B0-8608-767B6797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74B7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обучающихся по программе 120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Лист1!$A$3:$A$5</c:f>
              <c:numCache>
                <c:formatCode>0%</c:formatCode>
                <c:ptCount val="3"/>
                <c:pt idx="0">
                  <c:v>0.26</c:v>
                </c:pt>
                <c:pt idx="1">
                  <c:v>0.26</c:v>
                </c:pt>
                <c:pt idx="2">
                  <c:v>1</c:v>
                </c:pt>
              </c:numCache>
            </c:num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B1-4111-A510-9F200FCDDF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обучающихся с ОВЗ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Лист1!$A$3:$A$5</c:f>
              <c:numCache>
                <c:formatCode>0%</c:formatCode>
                <c:ptCount val="3"/>
                <c:pt idx="0">
                  <c:v>0.26</c:v>
                </c:pt>
                <c:pt idx="1">
                  <c:v>0.26</c:v>
                </c:pt>
                <c:pt idx="2">
                  <c:v>1</c:v>
                </c:pt>
              </c:numCache>
            </c:num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B1-4111-A510-9F200FCDDF0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обучающихся по АООП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Лист1!$A$3:$A$5</c:f>
              <c:numCache>
                <c:formatCode>0%</c:formatCode>
                <c:ptCount val="3"/>
                <c:pt idx="0">
                  <c:v>0.26</c:v>
                </c:pt>
                <c:pt idx="1">
                  <c:v>0.26</c:v>
                </c:pt>
                <c:pt idx="2">
                  <c:v>1</c:v>
                </c:pt>
              </c:numCache>
            </c:numRef>
          </c:cat>
          <c:val>
            <c:numRef>
              <c:f>Лист1!$D$3:$D$5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B1-4111-A510-9F200FCDDF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5975328"/>
        <c:axId val="405979920"/>
      </c:barChart>
      <c:catAx>
        <c:axId val="405975328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5979920"/>
        <c:crosses val="autoZero"/>
        <c:auto val="1"/>
        <c:lblAlgn val="ctr"/>
        <c:lblOffset val="100"/>
        <c:noMultiLvlLbl val="0"/>
      </c:catAx>
      <c:valAx>
        <c:axId val="405979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5975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3485</Words>
  <Characters>19868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Светлячок</cp:lastModifiedBy>
  <cp:revision>27</cp:revision>
  <dcterms:created xsi:type="dcterms:W3CDTF">2011-11-02T04:15:00Z</dcterms:created>
  <dcterms:modified xsi:type="dcterms:W3CDTF">2024-04-18T10:20:00Z</dcterms:modified>
</cp:coreProperties>
</file>